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D5" w:rsidRP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CD">
        <w:rPr>
          <w:rFonts w:ascii="Times New Roman" w:hAnsi="Times New Roman" w:cs="Times New Roman"/>
          <w:b/>
          <w:sz w:val="28"/>
          <w:szCs w:val="28"/>
        </w:rPr>
        <w:t>АДМИНИСТРАЦИЯ ПЕТРОВСКОГО СЕЛЬСКОГО ПОСЕЛЕНИЯ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CD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CD" w:rsidRPr="00371C88" w:rsidRDefault="00371C88" w:rsidP="00B35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A53">
        <w:rPr>
          <w:rFonts w:ascii="Times New Roman" w:hAnsi="Times New Roman" w:cs="Times New Roman"/>
          <w:sz w:val="28"/>
          <w:szCs w:val="28"/>
        </w:rPr>
        <w:t xml:space="preserve">    ___________     </w:t>
      </w:r>
      <w:r w:rsidR="00B359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4A53">
        <w:rPr>
          <w:rFonts w:ascii="Times New Roman" w:hAnsi="Times New Roman" w:cs="Times New Roman"/>
          <w:sz w:val="28"/>
          <w:szCs w:val="28"/>
        </w:rPr>
        <w:t xml:space="preserve">              №____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Петровское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53" w:rsidRDefault="007F4A53" w:rsidP="00B35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A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7F4A53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7F4A53" w:rsidRDefault="00B359CD" w:rsidP="00B3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 w:rsidR="007F4A53" w:rsidRPr="007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4A53" w:rsidRDefault="007F4A53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53">
        <w:rPr>
          <w:rFonts w:ascii="Times New Roman" w:hAnsi="Times New Roman" w:cs="Times New Roman"/>
          <w:b/>
          <w:sz w:val="28"/>
          <w:szCs w:val="28"/>
        </w:rPr>
        <w:t xml:space="preserve">утвержденные постановлением администрации </w:t>
      </w:r>
    </w:p>
    <w:p w:rsidR="00B359CD" w:rsidRDefault="007F4A53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от 16</w:t>
      </w:r>
      <w:r w:rsidRPr="007F4A53">
        <w:rPr>
          <w:rFonts w:ascii="Times New Roman" w:hAnsi="Times New Roman" w:cs="Times New Roman"/>
          <w:b/>
          <w:sz w:val="28"/>
          <w:szCs w:val="28"/>
        </w:rPr>
        <w:t xml:space="preserve">.08.2021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53" w:rsidRPr="007F4A53" w:rsidRDefault="007F4A53" w:rsidP="007F4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A53">
        <w:rPr>
          <w:rFonts w:ascii="Times New Roman" w:hAnsi="Times New Roman" w:cs="Times New Roman"/>
          <w:sz w:val="28"/>
          <w:szCs w:val="28"/>
        </w:rPr>
        <w:t xml:space="preserve"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Петровское</w:t>
      </w:r>
      <w:r w:rsidRPr="007F4A5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F4A53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7F4A53">
        <w:rPr>
          <w:rFonts w:ascii="Times New Roman" w:hAnsi="Times New Roman" w:cs="Times New Roman"/>
          <w:sz w:val="28"/>
          <w:szCs w:val="28"/>
        </w:rPr>
        <w:t xml:space="preserve">  района Кировской области, частью 2 статьи 10</w:t>
      </w:r>
      <w:r w:rsidRPr="007F4A5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F4A53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28.09.2006 № 44-30 «О регулировании градостроительной деятельности в Кировской области»,  администрация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7F4A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F4A53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7F4A53">
        <w:rPr>
          <w:rFonts w:ascii="Times New Roman" w:hAnsi="Times New Roman" w:cs="Times New Roman"/>
          <w:sz w:val="28"/>
          <w:szCs w:val="28"/>
        </w:rPr>
        <w:t xml:space="preserve">  района Кировской области </w:t>
      </w:r>
      <w:r w:rsidRPr="007F4A5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359CD" w:rsidRDefault="00B359C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53" w:rsidRPr="007F4A53" w:rsidRDefault="00E1245C" w:rsidP="007F4A53">
      <w:pPr>
        <w:pStyle w:val="a9"/>
        <w:numPr>
          <w:ilvl w:val="0"/>
          <w:numId w:val="1"/>
        </w:num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4A53" w:rsidRPr="007F4A53">
        <w:rPr>
          <w:spacing w:val="-1"/>
          <w:sz w:val="28"/>
          <w:szCs w:val="28"/>
        </w:rPr>
        <w:t>Внести в постановление администрации</w:t>
      </w:r>
      <w:r w:rsidR="007F4A53" w:rsidRPr="007F4A53">
        <w:rPr>
          <w:sz w:val="28"/>
          <w:szCs w:val="28"/>
        </w:rPr>
        <w:t xml:space="preserve"> </w:t>
      </w:r>
      <w:r w:rsidR="007F4A53">
        <w:rPr>
          <w:sz w:val="28"/>
          <w:szCs w:val="28"/>
        </w:rPr>
        <w:t>Петровского</w:t>
      </w:r>
      <w:r w:rsidR="007F4A53" w:rsidRPr="007F4A53">
        <w:rPr>
          <w:sz w:val="28"/>
          <w:szCs w:val="28"/>
        </w:rPr>
        <w:t xml:space="preserve"> сельского по</w:t>
      </w:r>
      <w:r w:rsidR="007F4A53">
        <w:rPr>
          <w:sz w:val="28"/>
          <w:szCs w:val="28"/>
        </w:rPr>
        <w:t xml:space="preserve">селения </w:t>
      </w:r>
      <w:proofErr w:type="spellStart"/>
      <w:r w:rsidR="007F4A53">
        <w:rPr>
          <w:sz w:val="28"/>
          <w:szCs w:val="28"/>
        </w:rPr>
        <w:t>Уржумского</w:t>
      </w:r>
      <w:proofErr w:type="spellEnd"/>
      <w:r w:rsidR="007F4A53">
        <w:rPr>
          <w:sz w:val="28"/>
          <w:szCs w:val="28"/>
        </w:rPr>
        <w:t xml:space="preserve"> района от 16</w:t>
      </w:r>
      <w:r w:rsidR="007F4A53" w:rsidRPr="007F4A53">
        <w:rPr>
          <w:sz w:val="28"/>
          <w:szCs w:val="28"/>
        </w:rPr>
        <w:t>.08.2</w:t>
      </w:r>
      <w:r w:rsidR="007F4A53">
        <w:rPr>
          <w:sz w:val="28"/>
          <w:szCs w:val="28"/>
        </w:rPr>
        <w:t>021 № 18</w:t>
      </w:r>
      <w:r w:rsidR="007F4A53" w:rsidRPr="007F4A53">
        <w:rPr>
          <w:sz w:val="28"/>
          <w:szCs w:val="28"/>
        </w:rPr>
        <w:t xml:space="preserve"> «Об утверждении местных нормативов градостроительного проектирования Петровского сельского поселения </w:t>
      </w:r>
      <w:proofErr w:type="spellStart"/>
      <w:r w:rsidR="007F4A53" w:rsidRPr="007F4A53">
        <w:rPr>
          <w:sz w:val="28"/>
          <w:szCs w:val="28"/>
        </w:rPr>
        <w:t>Уржумского</w:t>
      </w:r>
      <w:proofErr w:type="spellEnd"/>
      <w:r w:rsidR="007F4A53" w:rsidRPr="007F4A53">
        <w:rPr>
          <w:sz w:val="28"/>
          <w:szCs w:val="28"/>
        </w:rPr>
        <w:t xml:space="preserve"> района Кировской области» следующие изменения:</w:t>
      </w:r>
    </w:p>
    <w:p w:rsidR="007F4A53" w:rsidRPr="007F4A53" w:rsidRDefault="007F4A53" w:rsidP="007F4A53">
      <w:pPr>
        <w:numPr>
          <w:ilvl w:val="1"/>
          <w:numId w:val="1"/>
        </w:numPr>
        <w:shd w:val="clear" w:color="auto" w:fill="FFFFFF"/>
        <w:tabs>
          <w:tab w:val="left" w:pos="10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2.3 пункта 2 изложить в новой редакции следующего содержания:</w:t>
      </w:r>
    </w:p>
    <w:p w:rsidR="007F4A53" w:rsidRPr="007F4A53" w:rsidRDefault="007F4A53" w:rsidP="007F4A53">
      <w:pPr>
        <w:autoSpaceDE w:val="0"/>
        <w:autoSpaceDN w:val="0"/>
        <w:adjustRightInd w:val="0"/>
        <w:spacing w:after="0" w:line="4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2.3.  Расчетные     показатели     минимально   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допустимого уровня</w:t>
      </w: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F4A53" w:rsidRP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обеспеченности объектами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области физической культуры</w:t>
      </w: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</w:p>
    <w:p w:rsidR="007F4A53" w:rsidRP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спорта и</w:t>
      </w: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расчетные   показатели  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максимально допустимого</w:t>
      </w:r>
    </w:p>
    <w:p w:rsid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уровня   территориальной   доступности   таких   объектов</w:t>
      </w:r>
    </w:p>
    <w:p w:rsidR="00F57D6B" w:rsidRPr="007F4A53" w:rsidRDefault="00F57D6B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51"/>
        <w:gridCol w:w="3783"/>
        <w:gridCol w:w="1435"/>
        <w:gridCol w:w="1851"/>
        <w:gridCol w:w="1759"/>
      </w:tblGrid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 xml:space="preserve">№ </w:t>
            </w:r>
            <w:proofErr w:type="spellStart"/>
            <w:r w:rsidRPr="00F57D6B">
              <w:t>пп</w:t>
            </w:r>
            <w:proofErr w:type="spellEnd"/>
          </w:p>
        </w:tc>
        <w:tc>
          <w:tcPr>
            <w:tcW w:w="3783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 xml:space="preserve">Наименование вида объекта 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Показатель, единица измерения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Показатель минимальной обеспеченности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Показатель максимальной доступности</w:t>
            </w: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1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 xml:space="preserve">Не более 60 мин транспортной доступности </w:t>
            </w:r>
            <w:r w:rsidRPr="00F57D6B">
              <w:rPr>
                <w:rFonts w:ascii="Times New Roman" w:hAnsi="Times New Roman" w:cs="Times New Roman"/>
              </w:rPr>
              <w:lastRenderedPageBreak/>
              <w:t xml:space="preserve">(общественным транспортом) </w:t>
            </w:r>
          </w:p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lastRenderedPageBreak/>
              <w:t>2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Стадионы, спортивные залы вместимостью до 500 человек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B6098D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7D6B">
              <w:rPr>
                <w:rFonts w:ascii="Times New Roman" w:hAnsi="Times New Roman" w:cs="Times New Roman"/>
              </w:rPr>
              <w:t>Не более 15 мин шаговой доступности</w:t>
            </w: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3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 xml:space="preserve">Не более 60 мин транспортной доступности (общественным транспортом) </w:t>
            </w:r>
          </w:p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4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 xml:space="preserve">Не более 60 мин транспортной доступности (общественным транспортом) </w:t>
            </w:r>
          </w:p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5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Лыжные базы с трассой длиной до 5 километров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</w:tbl>
    <w:p w:rsidR="00F57D6B" w:rsidRPr="00A76400" w:rsidRDefault="00A160A5" w:rsidP="00A160A5">
      <w:pPr>
        <w:shd w:val="clear" w:color="auto" w:fill="FFFFFF"/>
        <w:tabs>
          <w:tab w:val="left" w:pos="1046"/>
        </w:tabs>
        <w:rPr>
          <w:rFonts w:ascii="Times New Roman" w:hAnsi="Times New Roman" w:cs="Times New Roman"/>
          <w:color w:val="FF0000"/>
        </w:rPr>
      </w:pPr>
      <w:r w:rsidRPr="00A160A5">
        <w:rPr>
          <w:rFonts w:ascii="Times New Roman" w:hAnsi="Times New Roman" w:cs="Times New Roman"/>
          <w:color w:val="FF0000"/>
        </w:rPr>
        <w:t>* Расчет показателя минимальной обеспеченности произведен для муниципального образования с чис</w:t>
      </w:r>
      <w:r w:rsidR="00A76400">
        <w:rPr>
          <w:rFonts w:ascii="Times New Roman" w:hAnsi="Times New Roman" w:cs="Times New Roman"/>
          <w:color w:val="FF0000"/>
        </w:rPr>
        <w:t>ленностью населения 544 человек</w:t>
      </w:r>
    </w:p>
    <w:p w:rsidR="00F57D6B" w:rsidRPr="00F57D6B" w:rsidRDefault="00F57D6B" w:rsidP="00F5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6B">
        <w:rPr>
          <w:rFonts w:ascii="Times New Roman" w:hAnsi="Times New Roman" w:cs="Times New Roman"/>
          <w:sz w:val="28"/>
          <w:szCs w:val="28"/>
        </w:rPr>
        <w:t>2.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Pr="00F57D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F57D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267D8" w:rsidRPr="00F57D6B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A267D8" w:rsidRPr="00F57D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7D6B">
        <w:rPr>
          <w:rFonts w:ascii="Times New Roman" w:hAnsi="Times New Roman" w:cs="Times New Roman"/>
          <w:sz w:val="28"/>
          <w:szCs w:val="28"/>
        </w:rPr>
        <w:t xml:space="preserve"> Кировской области приступить к подготовке проекта внесения изменений в</w:t>
      </w:r>
      <w:r w:rsidRPr="00F57D6B">
        <w:rPr>
          <w:rFonts w:ascii="Times New Roman" w:hAnsi="Times New Roman" w:cs="Times New Roman"/>
          <w:bCs/>
          <w:sz w:val="28"/>
          <w:szCs w:val="28"/>
        </w:rPr>
        <w:t xml:space="preserve"> местные нормативы Градостроительного проектирования</w:t>
      </w:r>
      <w:r w:rsidRPr="00F57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57D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267D8" w:rsidRPr="00F57D6B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A267D8" w:rsidRPr="00F57D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7D6B">
        <w:rPr>
          <w:rFonts w:ascii="Times New Roman" w:hAnsi="Times New Roman" w:cs="Times New Roman"/>
          <w:sz w:val="28"/>
          <w:szCs w:val="28"/>
        </w:rPr>
        <w:t>.</w:t>
      </w:r>
    </w:p>
    <w:p w:rsidR="00F57D6B" w:rsidRPr="00F57D6B" w:rsidRDefault="00F57D6B" w:rsidP="00F5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6B">
        <w:rPr>
          <w:rFonts w:ascii="Times New Roman" w:hAnsi="Times New Roman" w:cs="Times New Roman"/>
          <w:sz w:val="28"/>
          <w:szCs w:val="28"/>
        </w:rPr>
        <w:t>3.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Pr="00F57D6B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57D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57D6B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F57D6B">
        <w:rPr>
          <w:rFonts w:ascii="Times New Roman" w:hAnsi="Times New Roman" w:cs="Times New Roman"/>
          <w:sz w:val="28"/>
          <w:szCs w:val="28"/>
        </w:rPr>
        <w:t xml:space="preserve">  района (</w:t>
      </w:r>
      <w:hyperlink r:id="rId7" w:history="1">
        <w:r w:rsidRPr="00BB4193">
          <w:rPr>
            <w:rStyle w:val="aa"/>
            <w:rFonts w:ascii="Times New Roman" w:hAnsi="Times New Roman" w:cs="Times New Roman"/>
            <w:sz w:val="28"/>
            <w:szCs w:val="28"/>
          </w:rPr>
          <w:t>https://</w:t>
        </w:r>
        <w:r w:rsidRPr="00BB419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petrov</w:t>
        </w:r>
        <w:r w:rsidRPr="00BB4193">
          <w:rPr>
            <w:rStyle w:val="aa"/>
            <w:rFonts w:ascii="Times New Roman" w:hAnsi="Times New Roman" w:cs="Times New Roman"/>
            <w:sz w:val="28"/>
            <w:szCs w:val="28"/>
          </w:rPr>
          <w:t>skoe-r43.gosweb.gosuslugi.ru</w:t>
        </w:r>
      </w:hyperlink>
      <w:r w:rsidRPr="00F57D6B">
        <w:rPr>
          <w:rFonts w:ascii="Times New Roman" w:hAnsi="Times New Roman" w:cs="Times New Roman"/>
          <w:sz w:val="28"/>
          <w:szCs w:val="28"/>
        </w:rPr>
        <w:t>).</w:t>
      </w:r>
    </w:p>
    <w:p w:rsidR="00F57D6B" w:rsidRPr="00F57D6B" w:rsidRDefault="00F57D6B" w:rsidP="00F5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6B">
        <w:rPr>
          <w:rFonts w:ascii="Times New Roman" w:hAnsi="Times New Roman" w:cs="Times New Roman"/>
          <w:sz w:val="28"/>
          <w:szCs w:val="28"/>
        </w:rPr>
        <w:t>4.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Pr="00F57D6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57D6B" w:rsidRPr="00F57D6B" w:rsidRDefault="00F57D6B" w:rsidP="00F5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6B">
        <w:rPr>
          <w:rFonts w:ascii="Times New Roman" w:hAnsi="Times New Roman" w:cs="Times New Roman"/>
          <w:sz w:val="28"/>
          <w:szCs w:val="28"/>
        </w:rPr>
        <w:t xml:space="preserve">5. 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Pr="00F57D6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F57D6B" w:rsidRPr="00F57D6B" w:rsidRDefault="00F57D6B" w:rsidP="00F57D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A53" w:rsidRP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245C" w:rsidRDefault="00E1245C" w:rsidP="007F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Петровского</w:t>
      </w:r>
    </w:p>
    <w:p w:rsidR="00E1245C" w:rsidRDefault="00422236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245C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                Н.Г. </w:t>
      </w:r>
      <w:proofErr w:type="spellStart"/>
      <w:r w:rsidR="00E1245C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61" w:rsidRDefault="009D2E61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61" w:rsidRDefault="009D2E61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61" w:rsidRDefault="009D2E61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Pr="00B6098D" w:rsidRDefault="00B6098D" w:rsidP="00B6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09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Материалы по обоснованию: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8" w:history="1">
        <w:r w:rsidRPr="00B6098D">
          <w:rPr>
            <w:rFonts w:ascii="Times New Roman" w:eastAsia="Calibri" w:hAnsi="Times New Roman" w:cs="Times New Roman"/>
            <w:color w:val="000000"/>
            <w:sz w:val="28"/>
            <w:szCs w:val="28"/>
          </w:rPr>
          <w:t>нормативов</w:t>
        </w:r>
      </w:hyperlink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объектов местного значения в области 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культуры и массового спорта установлен в статье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10.1 и 10.2 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Закона Кировской области от 28.09.2006 № 44-ЗО «О регулировании градостроительной деятельности в Кировской области». </w:t>
      </w:r>
    </w:p>
    <w:p w:rsidR="00B6098D" w:rsidRPr="00B6098D" w:rsidRDefault="00B6098D" w:rsidP="00B6098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B6098D" w:rsidRPr="00B6098D" w:rsidRDefault="00B6098D" w:rsidP="00B6098D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Многофункциональные спортивные комплексы, физкультурно-оздоровительные комплексы вместимостью до 500 человек.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</w:t>
      </w:r>
      <w:r w:rsidRPr="00B6098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B6098D">
        <w:rPr>
          <w:rFonts w:ascii="Times New Roman" w:eastAsia="Calibri" w:hAnsi="Times New Roman" w:cs="Times New Roman"/>
          <w:sz w:val="28"/>
          <w:szCs w:val="28"/>
        </w:rPr>
        <w:t>1034/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>. общей площади объекта на 1000 человек.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численностью населения на 2023 год количество жителей Петровского сельского поселения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Уржумского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составляет 544 человек. 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Расчет норматива: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70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. *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>544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человек / 1000 человек =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38,08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>. – общей площади объекта.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Установлено значение нормативного показателя 0 объектов.</w:t>
      </w:r>
    </w:p>
    <w:p w:rsidR="00B6098D" w:rsidRPr="00B6098D" w:rsidRDefault="00B6098D" w:rsidP="00B6098D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Стадионы, спортивные залы вместимостью до 500 человек.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Нормативный показатель для стадионов, спортивных залов, рекомендованный Приказом от 19.08.2021 № 649, составляет 59 объектов на 100000 жителей. В соответствии с численностью населения на 2023 </w:t>
      </w:r>
      <w:proofErr w:type="gramStart"/>
      <w:r w:rsidRPr="00B6098D">
        <w:rPr>
          <w:rFonts w:ascii="Times New Roman" w:eastAsia="Calibri" w:hAnsi="Times New Roman" w:cs="Times New Roman"/>
          <w:sz w:val="28"/>
          <w:szCs w:val="28"/>
        </w:rPr>
        <w:t>год  количество</w:t>
      </w:r>
      <w:proofErr w:type="gram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жителей Петровского сельского поселения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Уржумского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составляет 544 человек. 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Расчет норматива: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544 человек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* 59 объектов / 100000 человек =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>0,32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left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Установлено значение нормативного показателя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0 </w:t>
      </w:r>
      <w:r w:rsidRPr="00B6098D">
        <w:rPr>
          <w:rFonts w:ascii="Times New Roman" w:eastAsia="Calibri" w:hAnsi="Times New Roman" w:cs="Times New Roman"/>
          <w:sz w:val="28"/>
          <w:szCs w:val="28"/>
        </w:rPr>
        <w:t>объектов.</w:t>
      </w:r>
    </w:p>
    <w:p w:rsidR="00B6098D" w:rsidRPr="00B6098D" w:rsidRDefault="00B6098D" w:rsidP="00B6098D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соответствии с численностью населения на 2023 год количество жителей Петровского сельского поселения </w:t>
      </w:r>
      <w:proofErr w:type="spellStart"/>
      <w:proofErr w:type="gramStart"/>
      <w:r w:rsidRPr="00B6098D">
        <w:rPr>
          <w:rFonts w:ascii="Times New Roman" w:eastAsia="Calibri" w:hAnsi="Times New Roman" w:cs="Times New Roman"/>
          <w:sz w:val="28"/>
          <w:szCs w:val="28"/>
        </w:rPr>
        <w:t>Уржумского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proofErr w:type="gram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района, городского (муниципального) округа составляет 544 человек.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Расчет норматива: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544 человек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* 46 объектов / 100000 человек =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>0,25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Следовательно, минимальный уровень обеспеченности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0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>объектов.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Установлены значения нормативных показателей:</w:t>
      </w:r>
    </w:p>
    <w:p w:rsidR="00B6098D" w:rsidRPr="00B6098D" w:rsidRDefault="00B6098D" w:rsidP="00B6098D">
      <w:pPr>
        <w:widowControl w:val="0"/>
        <w:shd w:val="clear" w:color="auto" w:fill="FFFFFF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98D">
        <w:rPr>
          <w:rFonts w:ascii="Times New Roman" w:eastAsia="Times New Roman" w:hAnsi="Times New Roman" w:cs="Times New Roman"/>
          <w:sz w:val="28"/>
          <w:szCs w:val="28"/>
        </w:rPr>
        <w:lastRenderedPageBreak/>
        <w:t>для крытых спортивных объектов с искусственным льдом, манежей вместимостью до 500 человек – 0;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для лыжных баз с трассой длиной до 5 километров – 0.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1.4. Плавательные бассейны с длиной плавательной дорожки не менее 25 метров.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Нормативный показатель для плавательных бассейнов, рекомендованный Приказом от 19.08.2021 № 649, составляет 5 объектов на 100000 жителей. В соответствии с численностью населения на 2023 год количество жителей Петровского сельского поселения </w:t>
      </w:r>
      <w:proofErr w:type="spellStart"/>
      <w:r w:rsidRPr="00B6098D">
        <w:rPr>
          <w:rFonts w:ascii="Times New Roman" w:eastAsia="Calibri" w:hAnsi="Times New Roman" w:cs="Times New Roman"/>
          <w:sz w:val="28"/>
          <w:szCs w:val="28"/>
        </w:rPr>
        <w:t>Уржумского</w:t>
      </w:r>
      <w:proofErr w:type="spellEnd"/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544 человек. 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Расчет норматива: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left="13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544 человек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* 5 объектов / 100000 человек =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>0,027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left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Установлено значение нормативного показателя </w:t>
      </w:r>
      <w:r w:rsidRPr="00B609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0 </w:t>
      </w:r>
      <w:r w:rsidRPr="00B6098D">
        <w:rPr>
          <w:rFonts w:ascii="Times New Roman" w:eastAsia="Calibri" w:hAnsi="Times New Roman" w:cs="Times New Roman"/>
          <w:sz w:val="28"/>
          <w:szCs w:val="28"/>
        </w:rPr>
        <w:t>объектов.</w:t>
      </w:r>
    </w:p>
    <w:p w:rsidR="00B6098D" w:rsidRPr="00B6098D" w:rsidRDefault="00B6098D" w:rsidP="00B6098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Обоснование в отношении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>максимальной доступности населения до объектов местного значения в области физической культуры и массового спорта</w:t>
      </w:r>
      <w:r w:rsidRPr="00B609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 максимальной доступности населения до объектов местного значения в области физической культуры и массового спорта: многофункциональные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 спортивные комплексы, физкультурно-оздоровительные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 </w:t>
      </w:r>
      <w:r w:rsidRPr="00B6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установлены в соответствии с разделом 3 </w:t>
      </w:r>
      <w:r w:rsidRPr="00B6098D">
        <w:rPr>
          <w:rFonts w:ascii="Times New Roman" w:eastAsia="Calibri" w:hAnsi="Times New Roman" w:cs="Times New Roman"/>
          <w:sz w:val="28"/>
          <w:szCs w:val="28"/>
        </w:rPr>
        <w:t xml:space="preserve">Приказа от 19.08.2021 № 649 не более 60 минут транспортной доступности (общественным транспортом). 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t>2.2. 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98D">
        <w:rPr>
          <w:rFonts w:ascii="Times New Roman" w:eastAsia="Calibri" w:hAnsi="Times New Roman" w:cs="Times New Roman"/>
          <w:sz w:val="28"/>
          <w:szCs w:val="28"/>
        </w:rPr>
        <w:lastRenderedPageBreak/>
        <w:t>2.3. В соответствии с разделом 3 приказа от 19.08.2021 № 649 максимальная доступность до лыжных баз не устанавливается.</w:t>
      </w:r>
    </w:p>
    <w:p w:rsidR="00B6098D" w:rsidRPr="00B6098D" w:rsidRDefault="00B6098D" w:rsidP="00B609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98D" w:rsidRPr="00B359C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098D" w:rsidRPr="00B359C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D9" w:rsidRDefault="001E49D9" w:rsidP="007F4A53">
      <w:pPr>
        <w:spacing w:after="0" w:line="240" w:lineRule="auto"/>
      </w:pPr>
      <w:r>
        <w:separator/>
      </w:r>
    </w:p>
  </w:endnote>
  <w:endnote w:type="continuationSeparator" w:id="0">
    <w:p w:rsidR="001E49D9" w:rsidRDefault="001E49D9" w:rsidP="007F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D9" w:rsidRDefault="001E49D9" w:rsidP="007F4A53">
      <w:pPr>
        <w:spacing w:after="0" w:line="240" w:lineRule="auto"/>
      </w:pPr>
      <w:r>
        <w:separator/>
      </w:r>
    </w:p>
  </w:footnote>
  <w:footnote w:type="continuationSeparator" w:id="0">
    <w:p w:rsidR="001E49D9" w:rsidRDefault="001E49D9" w:rsidP="007F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53" w:rsidRDefault="007F4A53" w:rsidP="007F4A53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748F72E1"/>
    <w:multiLevelType w:val="multilevel"/>
    <w:tmpl w:val="CA64E10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CD"/>
    <w:rsid w:val="00055F56"/>
    <w:rsid w:val="001E49D9"/>
    <w:rsid w:val="003636D5"/>
    <w:rsid w:val="00371C88"/>
    <w:rsid w:val="00422236"/>
    <w:rsid w:val="007F4A53"/>
    <w:rsid w:val="00827641"/>
    <w:rsid w:val="009D2E61"/>
    <w:rsid w:val="00A160A5"/>
    <w:rsid w:val="00A267D8"/>
    <w:rsid w:val="00A76400"/>
    <w:rsid w:val="00B359CD"/>
    <w:rsid w:val="00B6098D"/>
    <w:rsid w:val="00C61047"/>
    <w:rsid w:val="00E1245C"/>
    <w:rsid w:val="00F57D6B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B84DB"/>
  <w15:docId w15:val="{79A03CF0-7E04-45D2-A021-3290E5D4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A53"/>
  </w:style>
  <w:style w:type="paragraph" w:styleId="a7">
    <w:name w:val="footer"/>
    <w:basedOn w:val="a"/>
    <w:link w:val="a8"/>
    <w:uiPriority w:val="99"/>
    <w:unhideWhenUsed/>
    <w:rsid w:val="007F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4A53"/>
  </w:style>
  <w:style w:type="paragraph" w:styleId="a9">
    <w:name w:val="List Paragraph"/>
    <w:basedOn w:val="a"/>
    <w:uiPriority w:val="34"/>
    <w:qFormat/>
    <w:rsid w:val="007F4A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F57D6B"/>
    <w:rPr>
      <w:color w:val="0000FF"/>
      <w:u w:val="single"/>
    </w:rPr>
  </w:style>
  <w:style w:type="table" w:styleId="ab">
    <w:name w:val="Table Grid"/>
    <w:basedOn w:val="a1"/>
    <w:uiPriority w:val="59"/>
    <w:rsid w:val="00F5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565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r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Батина</dc:creator>
  <cp:lastModifiedBy>USER</cp:lastModifiedBy>
  <cp:revision>8</cp:revision>
  <cp:lastPrinted>2021-08-16T12:20:00Z</cp:lastPrinted>
  <dcterms:created xsi:type="dcterms:W3CDTF">2024-03-22T10:29:00Z</dcterms:created>
  <dcterms:modified xsi:type="dcterms:W3CDTF">2024-03-22T11:56:00Z</dcterms:modified>
</cp:coreProperties>
</file>